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ПРОМЫШЛЕННОСТИ И ТОРГОВЛИ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УДМУРТСКОЙ РЕСПУБЛИКИ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 по контролю в сфере закупок товаров, работ, услуг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государственных нужд Удмуртской Республики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торгово-закупочной деятельности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(уполномоченный орган на основании постановления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Удмуртской Республики от 22.12.2014 № 550)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Красная, 144, Ижевск, 426008, Тел.: (3412) 222-694 доб. 522, 52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 xml:space="preserve">4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</w:r>
      <w:r>
        <w:rPr>
          <w:rFonts w:ascii="Times New Roman" w:hAnsi="Times New Roman" w:cs="Times New Roman"/>
          <w:sz w:val="24"/>
          <w:szCs w:val="24"/>
          <w:lang w:val="en-US"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Акт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плановой проверки № 05-2-08/2024-11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sz w:val="24"/>
          <w:szCs w:val="24"/>
          <w:lang w:eastAsia="ru-RU"/>
        </w:rPr>
      </w:r>
    </w:p>
    <w:p>
      <w:pPr>
        <w:pStyle w:val="836"/>
        <w:ind w:firstLine="180"/>
        <w:jc w:val="center"/>
        <w:spacing w:before="0"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бюджетного учреждения здравоохранения Удмуртской Республики «Городская больница № 3 Министерства здравоохранения Удмуртской Республики»</w:t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/>
          <w:bCs/>
          <w:iCs/>
          <w:sz w:val="24"/>
          <w:szCs w:val="24"/>
          <w:highlight w:val="yellow"/>
          <w:lang w:eastAsia="ru-RU"/>
        </w:rPr>
      </w:r>
    </w:p>
    <w:tbl>
      <w:tblPr>
        <w:tblW w:w="9961" w:type="dxa"/>
        <w:tblInd w:w="-1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049"/>
        <w:gridCol w:w="6911"/>
      </w:tblGrid>
      <w:tr>
        <w:tblPrEx/>
        <w:trPr/>
        <w:tc>
          <w:tcPr>
            <w:tcW w:w="3049" w:type="dxa"/>
            <w:textDirection w:val="lrTb"/>
            <w:noWrap w:val="false"/>
          </w:tcPr>
          <w:p>
            <w:pPr>
              <w:pStyle w:val="836"/>
              <w:ind w:firstLine="106"/>
              <w:jc w:val="both"/>
              <w:spacing w:before="0"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yellow"/>
                <w:lang w:eastAsia="ru-RU"/>
              </w:rPr>
            </w:r>
          </w:p>
          <w:p>
            <w:pPr>
              <w:pStyle w:val="836"/>
              <w:ind w:firstLine="106"/>
              <w:jc w:val="both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  <w:lang w:eastAsia="ru-RU"/>
              </w:rPr>
              <w:t xml:space="preserve">08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  <w:lang w:eastAsia="ru-RU"/>
              </w:rPr>
              <w:t xml:space="preserve">.07.202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  <w:highlight w:val="none"/>
                <w:lang w:val="en-US" w:eastAsia="ru-RU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r>
          </w:p>
        </w:tc>
        <w:tc>
          <w:tcPr>
            <w:tcW w:w="6911" w:type="dxa"/>
            <w:textDirection w:val="lrTb"/>
            <w:noWrap w:val="false"/>
          </w:tcPr>
          <w:p>
            <w:pPr>
              <w:pStyle w:val="836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</w:p>
          <w:p>
            <w:pPr>
              <w:pStyle w:val="836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Министерство промышленности и торговли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</w:p>
          <w:p>
            <w:pPr>
              <w:pStyle w:val="836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Удмуртской Республики,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</w:p>
          <w:p>
            <w:pPr>
              <w:pStyle w:val="836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г. Ижевск,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</w:p>
          <w:p>
            <w:pPr>
              <w:pStyle w:val="836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ул. Красная, 144, кабинет 415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</w:r>
          </w:p>
          <w:p>
            <w:pPr>
              <w:pStyle w:val="836"/>
              <w:ind w:left="143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(место составления)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pStyle w:val="836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tbl>
      <w:tblPr>
        <w:tblW w:w="10137" w:type="dxa"/>
        <w:tblInd w:w="-1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8"/>
        <w:gridCol w:w="6788"/>
      </w:tblGrid>
      <w:tr>
        <w:tblPrEx/>
        <w:trPr/>
        <w:tc>
          <w:tcPr>
            <w:tcW w:w="3348" w:type="dxa"/>
            <w:textDirection w:val="lrTb"/>
            <w:noWrap w:val="false"/>
          </w:tcPr>
          <w:p>
            <w:pPr>
              <w:pStyle w:val="836"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  <w:tc>
          <w:tcPr>
            <w:tcW w:w="6788" w:type="dxa"/>
            <w:textDirection w:val="lrTb"/>
            <w:noWrap w:val="false"/>
          </w:tcPr>
          <w:p>
            <w:pPr>
              <w:pStyle w:val="836"/>
              <w:contextualSpacing/>
              <w:ind w:firstLine="709"/>
              <w:jc w:val="both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r>
          </w:p>
        </w:tc>
      </w:tr>
    </w:tbl>
    <w:p>
      <w:pPr>
        <w:pStyle w:val="836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постановления Правительства Российской Федерации от 01.10.2020 № 1576 «Об утверждении правил осущ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приказа Министерства п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ромышленности и торговли Удмуртской Республики (далее – Министерство) от 17.05.2024 № 57 «О проведении плановой проверки бюджетного учреждения здравоохранения Удмуртской Республики «Городская больница № 3 Министерства здравоохранения Удмуртской Республики»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инспекцией в составе должностных лиц Министерства: &lt;...&gt;– начальника Управления торгово-закупочной деятельности Министерства (далее – Управление),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– заместителя начальника отдела по контролю в сфере закупок товаров, раб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от, услуг для обеспечения государственных нужд Удмуртской Республики Управления (далее – отдел),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(на момент подписания отсутствует) – главного государственного инспектора отдела, проведено плановое контрольное мероприятие в части соблюдения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бюджетным учреждением здравоохранения Удмуртской Республики «Городская больница № 3 Министерства здравоохранения Удмуртской Республики»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 xml:space="preserve">БУЗ УР «ГБ № 3 МЗ УР»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Заказчик, Субъект проверки) требований Федерального закона № 44-ФЗ при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осуществлении закупок товаров, работ, услуг в период с 03.06.2021 по 31.05.2024, а также закупок, находящихся на стадии осуществления и по которым на момент начала проверки не заключены контракты.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Начало проведения плановой проверки: 03.06.2024.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Окончание проведения плановой проверки: 28.06.2024.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Основание для проверки: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план проведения проверок на 2024 год, утвержденный приказом Министерства от 22.12.2023 № 128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размещенный на официальном сайте Министерства в информационно-коммуникационной сети «Интернет» и в единой информационной системе в сфере закупок (далее – ЕИС).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Юридический адрес </w:t>
      </w:r>
      <w:r>
        <w:rPr>
          <w:rFonts w:ascii="Times New Roman" w:hAnsi="Times New Roman" w:cs="Times New Roman"/>
          <w:sz w:val="24"/>
          <w:szCs w:val="24"/>
        </w:rPr>
        <w:t xml:space="preserve">БУЗ УР «ГБ № 3 МЗ УР»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426010, Удмуртская Республика, город Ижевск, ул. Нагорная, д. 56.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Цель проверки: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установить соблюдение суб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ъектом проверки требований Федерального закона № 44-ФЗ при осуществлении закупок товаров, работ, услуг в период с 03.06.2021 по 31.05.2024, а также закупок, находящихся на стадии осуществления и по которым на момент начала проверки не заключены контракты.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ходе проведения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 Распоряжение Министерства здравоохранения Удмуртской Республики от 16.11.2022 № 502-к «О назначении главного врача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бюджетного учреждения здравоохранения Удмуртской Республики «Городская больница № 3 Министерства здравоохранения Удмуртской Республики».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 Приказ бюджетного учреждения здравоохранения Удмуртской Республики «Городская больница № 3 Министерства здравоохранения Удмуртской Республики» от 01.06.2022 № 300/02-01 «Об утверждении положения (регламента) о контрактной службе».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 Приказ бюджетного учреждения здравоохранения Удмуртской Респуб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лики «Городская больница № 3 Министерства здравоохранения Удмуртской Республики» от 28.12.2021 № 490/02-01 «О назначении полномочия «Уполномоченное лицо» ответственным лицам в единой информационной системе в сфере закупок от имени заказчика» с изменениями.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4. Приказы бюджетного учреждения здрав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оохранения Удмуртской Республики «Городская больница № 3 Министерства здравоохранения Удмуртской Республики»  «О создании контрактной службы»: от 22.05.2024 № 111/1/02-01, от 10.04.2024 № 69/1/02-01, от 26.02.2024 № 47/1/02-01, от 14.11.2023 № 278/2/02-01.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5. Приказ бюджетного учреждения здравоохранения Удмуртской Республики «Городская больница № 3 Министерства здравоохранения Удмуртской Республики»  от 04.06.2024 № 126/02-01</w:t>
      </w:r>
      <w:r>
        <w:rPr>
          <w:rFonts w:ascii="Times New Roman" w:hAnsi="Times New Roman" w:cs="Times New Roman"/>
          <w:sz w:val="24"/>
          <w:szCs w:val="24"/>
        </w:rPr>
        <w:t xml:space="preserve"> «О назначении ответственного должностного лица субъекта проверки за проведение  плановой проверки».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6. Документы о повышении квалификации, о высшем образовании должностных лиц Заказчика.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 Реестры закупок Заказчика.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8. Извещение и документация (при наличии) по нижеперечисленным закупкам, план-график, заявки участников, а также государственные контракты, заключенные по результатам их проведения, и документы, подтверждающие обеспечение исполнения контрактов: 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услуги по ремонту периферийного оборудования (извещение от 16.08.2023 № 0813500000123013028);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бумага для медицинского прибора (УЗИ) (извещение от 30.10.2023 №  0813500000123017809);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индикатор химический/физический для контроля стерилизации 2 (извещение от 30.10.2023 №  0813500000123017812);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пульсоксиметр 1 (извещение от 01.11.2023 №   0813500000123018059);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шприц общего назначения 2 (извещение от 16.11.2023 №   0813500000123019246);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бумажные изделия (извещение от 13.12.2023 №  0813500000123021936);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изделия медицинского назначения (извещение от 16.02.2024 № 0813500000124001731);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цемент костный, содержащий лекарственные средства (извещение от 19.03.2024 №  0813500000124003647);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выполнение работ по замене оконных блоков в зданиях стационара и взрослой поликлиники БУЗ УР «Городская больница № 3 МЗ УР» по адресу УР, г. Ижевск, ул. Нагорная, 56 (извещение от 09.04.2024 №  0813500000124005145).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9. Извещения по закупкам, находящимся на стадии проведения и по которым на момент начала проведения первого этапа государственные контракты не заключены: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ЛИДОКАИН (извещение от 13.06.2024 № 0813500000124009754);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ДЕКСТРОЗА (извещение от 14.06.2024 № 0813500000124009890);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пакет для сбора, хранения и транспортировки медицинских отходов 1 (извещение от 14.06.2024 № 0813500000124009822);</w:t>
      </w:r>
      <w:r>
        <w:rPr>
          <w:rFonts w:ascii="Times New Roman" w:hAnsi="Times New Roman" w:cs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контейнер для отходов с биологическими загрязнениями (извещение от 18.06.2024 № 0813500000124010081);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лента упаковочная для стерилизации (извещение от 18.06.2024 № 0813500000124010066);</w:t>
      </w:r>
      <w:r>
        <w:rPr>
          <w:rFonts w:ascii="Times New Roman" w:hAnsi="Times New Roman" w:cs="Times New Roman"/>
          <w:bCs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лейкопластырь гипоаллергенный (извещение от 19.06.2024 № 0813500000124010184);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пробирки вакуумные (извещение от 19.06.2024 № 0813500000124010178);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контейнер для сбора проб неспециализированный ИВД (извещение от 19.06.2024 № 0813500000124010131);</w:t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none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индикатор химический/физический для контроля стерилизации 1 (извещение от 19.06.2024 № 0813500000124010093);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лейкопластырь для поверхностных ран, антибактериальный (извещение от 20.06.2024 № 0813500000124010217);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набор базовый для внутривенных вливаний (извещение от 20.06.2024 № 0813500000124010275).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10. 213 контрактов, заключенных Заказчиком на основании пункта 4 части 1 статьи 93 Федерального закона № 44-ФЗ.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Проверка проводилась по следующим направлениям: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836"/>
        <w:numPr>
          <w:ilvl w:val="3"/>
          <w:numId w:val="7"/>
        </w:numPr>
        <w:contextualSpacing/>
        <w:ind w:left="0" w:firstLine="709"/>
        <w:jc w:val="both"/>
        <w:spacing w:before="0" w:after="0" w:line="240" w:lineRule="auto"/>
        <w:tabs>
          <w:tab w:val="left" w:pos="284" w:leader="none"/>
          <w:tab w:val="left" w:pos="709" w:leader="none"/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Организация работы Заказчика по осуществлению закупок товаров, работ, услуг.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numPr>
          <w:ilvl w:val="3"/>
          <w:numId w:val="8"/>
        </w:numPr>
        <w:contextualSpacing/>
        <w:ind w:left="0" w:firstLine="709"/>
        <w:jc w:val="both"/>
        <w:spacing w:before="0" w:after="0" w:line="240" w:lineRule="auto"/>
        <w:tabs>
          <w:tab w:val="left" w:pos="284" w:leader="none"/>
          <w:tab w:val="left" w:pos="709" w:leader="none"/>
          <w:tab w:val="left" w:pos="1134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Осуществление Заказчиком закупок конкурентным способом, закуп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ок у единственного поставщика (исполнителя, подрядчика) в проверяемом периоде, в том числе своевременность и достоверность представления информации о заключении, изменении, исполнении государственных контрактов в реестр контрактов, заключенных заказчиками.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Организация работы Заказчика по осуществлению закупок товаров, работ,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услуг.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Распоряжением Министерства здравоохранения Удмуртской Республики от 1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6.11.2022 № 502-к «О назначении главного врача бюджетного учреждения здравоохранения Удмуртской Республики «Городская больница № 3 Министерства здравоохранения Удмуртской Республики»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назначен главным врачом БУЗ УР «ГБ № 3 МЗ УР».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Приказом БУЗ УР «ГБ № 3 МЗ УР» от 01.06.2022 № 300/02-01 «Об утверждении положения (регламента) о контрактной службе» обозначена организация деятельности контрактной службы, прописаны ее функции и полномочия.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Руководителем контрактной службы Заказчика и ответственным должностным лицом за проведение настоящей плановой проверки назначена начальник отдела материально-технического снабжения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 исполнение части 6 статьи 38 Федерального закона № 44-ФЗ часть сотрудников контрактной службы прошли обучение по повышению квалификации в сфере закупок.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Запрашиваемые Министерством документы, необходимые для проведения проверки, представлены в полном объеме.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eastAsia="ru-RU"/>
        </w:rPr>
      </w:pP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eastAsia="ru-RU"/>
        </w:rPr>
      </w:r>
      <w:r>
        <w:rPr>
          <w:rFonts w:ascii="Times New Roman" w:hAnsi="Times New Roman" w:eastAsia="Times New Roman" w:cs="Times New Roman"/>
          <w:color w:val="ff0000"/>
          <w:sz w:val="24"/>
          <w:szCs w:val="24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Осуществление Заказчиком конкурентных закупок, закупок у единственного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поставщика (исполнителя, подрядчика) в проверяемом периоде, в том числе своевременность и достоверность направления информации о заключении, изменении, исполнении государственных контрактов в реестр контрактов, заключенных по итогам осуществления закупок.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 осуществлении закупок, находящихся на стадии проведения и по которым на момент начала проведения первого этапа государственные контракты не заключены, нарушений требований Федерального закона № 44-ФЗ не выявлено.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ходе проведения второго этапа проверки установлено следующее.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p>
      <w:pPr>
        <w:pStyle w:val="924"/>
        <w:jc w:val="both"/>
        <w:rPr>
          <w:bCs/>
        </w:rPr>
      </w:pPr>
      <w:r>
        <w:tab/>
      </w:r>
      <w:r>
        <w:rPr>
          <w:bCs/>
        </w:rPr>
        <w:t xml:space="preserve">1.</w:t>
      </w:r>
      <w:r>
        <w:t xml:space="preserve"> </w:t>
      </w:r>
      <w:r>
        <w:rPr>
          <w:bCs/>
        </w:rPr>
        <w:t xml:space="preserve">В порядке, установленном в соответствии с частью 3 статьи 103 Федерального закона № 44-ФЗ, в Федеральное казначейство направляется информация, указанная в пунктах 10 и 11 части 2 статьи 103 Федерального закона № 44-ФЗ, не поздн</w:t>
      </w:r>
      <w:r>
        <w:rPr>
          <w:bCs/>
        </w:rPr>
        <w:t xml:space="preserve">ее пяти рабочих дней со дня, следующего за днем соответственно исполнения контракта (отдельного этапа исполнения контракта), расторжения контракта, а информация, предусмотренная пунктом 13 части 2 статьи 103 Федерального закона № 44-ФЗ), не позднее одного </w:t>
      </w:r>
      <w:r>
        <w:rPr>
          <w:bCs/>
        </w:rPr>
        <w:t xml:space="preserve">рабочего дня со дня, следующего за днем подписания документа о приемке. При этом, если в соответствии с Федеральным законом № 44-ФЗ контракт, документ о приемке, соглашение об изменении контракта, соглашение о расторжении контракта, решение об односторонне</w:t>
      </w:r>
      <w:r>
        <w:rPr>
          <w:bCs/>
        </w:rPr>
        <w:t xml:space="preserve">м отказе от исполнения контракта подписаны с использованием единой информационной системы, такие документы, а также информация, содержащаяся в них и подлежащая включению в реестр контрактов, направляется с использованием единой информационной системы для в</w:t>
      </w:r>
      <w:r>
        <w:rPr>
          <w:bCs/>
        </w:rPr>
        <w:t xml:space="preserve">ключения в реестр контрактов в порядке, установленном в соответствии с частью 6 данной статьи, не позднее трех рабочих дней со дня, следующего за днем подписания таких контракта, соглашений, вступления в силу решения, в день подписания документа о приемке.</w:t>
      </w:r>
      <w:r>
        <w:rPr>
          <w:bCs/>
        </w:rPr>
      </w:r>
      <w:r>
        <w:rPr>
          <w:bCs/>
        </w:rPr>
      </w:r>
    </w:p>
    <w:p>
      <w:pPr>
        <w:pStyle w:val="924"/>
        <w:jc w:val="both"/>
        <w:rPr>
          <w:bCs/>
        </w:rPr>
      </w:pPr>
      <w:r>
        <w:rPr>
          <w:bCs/>
        </w:rPr>
        <w:tab/>
        <w:t xml:space="preserve">Согласно пункту 10 части 2 статьи 103 Федерального закона № 44-ФЗ в реестр контрак</w:t>
      </w:r>
      <w:r>
        <w:rPr>
          <w:bCs/>
        </w:rPr>
        <w:t xml:space="preserve">тов включается информация об исполнении контракта (отдельного этапа исполнения контракта), в том числе информация о стоимости исполненных обязательств (об оплате заказчиком поставленного товара, выполненной работы (ее результатов), оказанной услуги, а такж</w:t>
      </w:r>
      <w:r>
        <w:rPr>
          <w:bCs/>
        </w:rPr>
        <w:t xml:space="preserve">е отдельных этапов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</w:t>
      </w:r>
      <w:r>
        <w:rPr>
          <w:bCs/>
        </w:rPr>
        <w:t xml:space="preserve">или оказанной услуги (отдельного этапа исполнения 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организаций).</w:t>
      </w:r>
      <w:r>
        <w:rPr>
          <w:bCs/>
        </w:rPr>
      </w:r>
      <w:r>
        <w:rPr>
          <w:bCs/>
        </w:rPr>
      </w:r>
    </w:p>
    <w:p>
      <w:pPr>
        <w:pStyle w:val="924"/>
        <w:jc w:val="both"/>
        <w:rPr>
          <w:bCs/>
        </w:rPr>
      </w:pPr>
      <w:r>
        <w:rPr>
          <w:bCs/>
        </w:rPr>
        <w:tab/>
        <w:t xml:space="preserve">В соответствии с частью 1 статьи 94 Федерального закона № 44-ФЗ исполнение контракта включает в себя следующий комплекс мер, реа</w:t>
      </w:r>
      <w:r>
        <w:rPr>
          <w:bCs/>
        </w:rPr>
        <w:t xml:space="preserve">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№ 44-ФЗ, в том числе:</w:t>
      </w:r>
      <w:r>
        <w:rPr>
          <w:bCs/>
        </w:rPr>
      </w:r>
      <w:r>
        <w:rPr>
          <w:bCs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1) приемку поставленного товара, выполненной работы (ее результатов), оказанной услу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ги, отдельных этапов исполнения контракта, предусмотренных контрактом, включая проведение в соответствии с Федеральным законом № 44-ФЗ экспертизы поставленного товара, результатов выполненной работы, оказанной услуги, отдельных этапов исполнения контракта;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2) оплату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3) взаимодействие заказчика с поставщиком (подрядчиком, исполнителем) п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ри исполнении, изменении, расторжении контракта в соответствии со статьей 95 Федерального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1.1.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результатам проведения электронного аукциона на услуги по ре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монту периферийного оборудования (извещение от 16.08.2023 № 0813500000123013028) Заказчиком с ИП Стерхов М.С. заключен контракт 06.09.2023 № 0813500000123013028 (реестровый номер 2183201991123000232) с максимальным значением цены контракта 150 000,00  руб.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нарушение пункта 10 части 2 статьи 103, части 3 статьи 103 Федерального закона № 44-ФЗ информация об исполнении контракта, в том числе об оплате контракта, направлена в Федеральное казначейство для размещения в реестре контрактов с нарушением срока: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платежное поручение от 28.09.2023 № 395752 на сумму 30 263,33 руб.,</w:t>
      </w:r>
      <w: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направлено 20.10.2023.</w:t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Согласно части 9 статьи 37 Федерального закона № 44-ФЗ, если конкурс или аукцион проводится для заключения контракта на поставку товаров, необходимых для нормального жизнеобе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спечения граждан, участник закупки, предложивший цену контракта, сумму цен единиц товара на двадцать пять и более процентов ниже начальной (максимальной) цены контракта, начальной суммы цен единиц товара, наряду с требованиями, предусмотренными настоящей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татьей, обязан представить заказчику обоснование предлагаемых цены контракта, суммы цен единиц товара, которое может включать в себя гарантийное письмо от производителя с указанием цены и количества поставляемого товара (за исключением случая, если количес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тво поставляемых товаров невозможно определить),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предлагаемым цене, сумме цен единиц товара.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пунктом 2 части 10 статьи 37 Федерального закона № 44-ФЗ обоснование, указанное в части 9 данной статьи, представляется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участником закупки, с которым заключается контракт, при направлении заказчику подписанного проекта контракта при проведении электронного конкурса, аукциона. В случае невыполнения таким участником данного требования он признается уклонившимся от заключения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контракта. При признании комиссией по осуществлению закупок, предложенных цены контракта, суммы цен единиц товара необоснованными контракт с таким участником не заключается и право заключения контракта переходит к участнику закупки, который предложил такие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же, как и победитель этого конкурса или аукциона, цену контракта, сумму цен единиц товара или предложение о цене контракта которого содержит лучшие условия по цене контракта, следующие после условий, предложенных победителем этого конкурса или аукциона.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этих случаях решение комиссии по осуществлению закупок оформляется протоколом, который размещается в единой информационной системе и доводится до сведения всех участников закупки не позднее рабочего дня, следующего за днем подписания указанного протокола.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части 1 статьи 34 Федерального закона № 44-ФЗ контракт заключается на условиях, предусмотренных извещением об осуществлении закупки или приглашением, докумен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тацией о закупке, заявкой участника закупки, с которым заключается контракт, за исключением случаев, в которых в соответствии с Федеральным законом № 44-ФЗ извещение об осуществлении закупки или приглашение, документация о закупке, заявка не предусмотрены.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В ЕИС размещено извещение от 30.10.2023 №0813500000123017812 с приложениями о проведении электро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нного аукциона на поставку товаров, необходимых для нормального жизнеобеспечения граждан - «Индикатор химический/физический для контроля стерилизации» с максимальным значением цены контракта 412 854,96 руб., начальная сумма цен товара составила 278,58 руб.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протоколу подведения итогов электронного аукциона от 08.11.2023 победителем 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акупки определено ООО «Статус-ТНР» (далее-Победитель), которым предложена наименьшая цена единиц товара, работы, услуги для заключения контракта 207,69 руб., снижение цены произошло на двадцать пять и более процентов ниже начальной суммы цен единиц товара.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Победителем при заключении контракта не предоставлено обоснование предлагаемой суммы цен единиц товара, которое может включать в себя гарантийное письмо от производителя с указанием цены и количества поставляемого товара (за исключением случая, если 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оличество поставляемых товаров невозможно определить), документы, подтверждающие наличие товара у участника закупки, иные документы и расчеты, подтверждающие возможность участника закупки осуществить поставку товара по предлагаемой сумме цен единиц товара.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нарушение части 1 статьи 34, части 9 статьи 37 Фед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ерального закона № 44-ФЗ Заказчиком с ООО «Статус-ТНР» заключен контракт от 21.11.2023 № 0813500000123017812 (реестровый номер 2183201991123000302) с максимальным значением цены контракта 16 714,80 руб. без обоснования предлагаемой суммы цен единиц товара.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Согласно части 4 статьи 96 Федерального закона № 44-ФЗ контракт заключается после предоставления участником закупки, с которым заключается контракт, обеспечения исполнения контракта в соответствии с Федеральным законом № 44-ФЗ.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частью 8.1 статьи 96 Федерального закона № 44-ФЗ участник закупки, с которым заключается ко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нтракт по результатам определения поставщика (подрядчика, исполнителя) в соответствии с пунктом 1 части 1 статьи 30 Федерального закона № 44-ФЗ, освобождается от предоставления обеспечения исполнения контракта, в том числе с учетом положений статьи 37 Феде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рального закона № 44-ФЗ, об обеспечении гарантийных обязательств в случае предоставления таким участником закупки информации, содержащейся в реестре контрактов, заключенных заказчиками, и подтверждающей исполнение таким участником (без учета правопреемства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в течение трех лет до даты подачи заявки на участие в закупке трех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Фе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деральным законом № 44-ФЗ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части 5 ста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тьи 96 Федерального закона № 44-ФЗ в случае непредоставления участником закупки, с которым заключается контракт, обеспечения исполнения контракта в срок, установленный для заключения контракта, такой участник считается уклонившимся от заключения контракта.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ЕИС размещено извещение с приложениями о проведении совместного электронного аукциона от 16.11.2023 № 0813500000123019246 на поставку шприцов общего назначения с максимальным значением цен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ы контракта - 19 953 434,80 руб. (начальная сумма цен товара, работы, услуги – 39,25 руб.) с преимуществом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Согласно протоколу подведения итогов электронного аукциона № 08135000001230192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46 от 27.11.2023 пять заявок участников электронного аукциона признаны соответствующими требованиям законодательства о контрактной системе, где победителем вышеуказанной закупки определено ООО «ПРАЙМ» (по заявке № 2004813), которым предложена наименьшая це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товара для заключения контракта 15,60 руб. и в качестве обеспечения исполнения контракта предоставлены три реестровых записи исполненных контрактов без применения неустоек (штрафов, пеней): 2026201158522000221, 2246503087620002487, 2026900736222000183. 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Общая сумма исполненных контрактов, согласно представленным реестровым записям составила – 18 098 187,86 руб., что менее максимального значения цены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контракта, указанного в извещении об осуществлении закупки, так как сумма максимальных значений цен каждого контракта, заключаемого по результатам проведения совместной закупки, указанной в извещении об осуществлении совместной закупки -19 953 434,80 руб.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Таким образом, победитель закупки, предоставивший информацию об исполненных контрактах на сумму меньшую максимального значения цены контракта вышеуказанной закупки не освобождается от предоставления обеспечения исполнения контракта.</w:t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нарушение частей 4,5 статьи 96 Федерального закона № 44-ФЗ по результатам проведения электронного аукциона на поставку шприцо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общего назначения (извещение от 16.11.2023 № 0813500000123019246) Заказчиком с ООО «ПРАЙМ» заключен контракт от 11.12.2023 № 0813500000123019246 (реестровый номер 2183201991123000352) без предоставления надлежащим образом обеспечения исполнения контракта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  <w:t xml:space="preserve">.</w:t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4. Согласно части 2 статьи 37 Федерального закона № 44-ФЗ если при проведении конкурса или аукциона начальная (максимальная) цена контракта сост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авляет пятнадцать миллионов рублей и менее 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боты, услуги, которая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контракта в размере, указанном в части 1 данной статьи, или информа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ции, подтверждающей добросовестность такого участника в соответствии с частью 3 данной статьи, с одновременным предоставлением таким участником обеспечения исполнения контракта в размере обеспечения исполнения контракта, указанном в документации о закупке.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Частью 1 статьи 37 Федерального закона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№ 44-ФЗ предусмотрено, что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либо предложена сумма цен единиц товара, работы, услуги,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которая на двадцать пять и более процентов ниже начальной суммы цен указанных единиц, контракт заключается только после предоставления таким участником обеспечения исполнения контракта в размере, превышающем в полтора раза размер обеспечения исполнения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нтракта, указанный в извещении об осуществлении закупки, документации о закупке (в случае, если Федеральным законом № 44-ФЗ предусмотрена документация о закупке), но не менее чем десять процентов от начальной (максимальной) цены контракта или от цены заклю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чаемого контракта (если контракт заключается по результатам определения поставщика (подрядчика, исполнителя) в соответствии с пунктом 1 части 1 статьи 30 Федерального закона № 44-ФЗ) и не менее размера аванса (если контрактом предусмотрена выплата аванса).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ЕИС размещено извещение с приложениями о проведении электронного аукциона от 16.02.2024 № 0813500000124001731 на поставку изделий медицинского назначения с максимальным значением цены контракта - 599 999,00 руб. (начальная 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сумма цен товара, работы, услуги – 239 497,00 руб.) с преимуществом в отношении участников закупок, которыми могут быть только субъекты малого предпринимательства, социально ориентированные некоммерческие организации.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Cs/>
          <w:color w:val="auto"/>
          <w:sz w:val="24"/>
          <w:szCs w:val="24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Размер обеспечения исполнения контракта, установленный извещением, составляет 5 %.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</w:r>
      <w:r>
        <w:rPr>
          <w:rFonts w:ascii="Times New Roman" w:hAnsi="Times New Roman" w:cs="Times New Roman"/>
          <w:bCs/>
          <w:color w:val="auto"/>
          <w:sz w:val="24"/>
          <w:szCs w:val="24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color w:val="auto"/>
          <w:sz w:val="24"/>
          <w:szCs w:val="24"/>
          <w:highlight w:val="green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Согласно протоколу подведения итогов электронного аукциона № 0813500000124001731 от 26.02.2024 две заявки участников электронного аукцио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на признаны соответствующими требованиям законодательства о контрактной системе, где победителем вышеуказанной закупки определено ООО «АЛЬТАИР-М» (по заявке № 2047300), которым предложена наименьшая сумма цен товара для заключения контракта 113 760,70 руб.</w:t>
      </w:r>
      <w:r>
        <w:rPr>
          <w:rFonts w:ascii="Times New Roman" w:hAnsi="Times New Roman" w:cs="Times New Roman"/>
          <w:bCs/>
          <w:color w:val="auto"/>
          <w:sz w:val="24"/>
          <w:szCs w:val="24"/>
          <w:highlight w:val="green"/>
        </w:rPr>
      </w:r>
      <w:r>
        <w:rPr>
          <w:rFonts w:ascii="Times New Roman" w:hAnsi="Times New Roman" w:cs="Times New Roman"/>
          <w:bCs/>
          <w:color w:val="auto"/>
          <w:sz w:val="24"/>
          <w:szCs w:val="24"/>
          <w:highlight w:val="green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color w:val="auto"/>
          <w:sz w:val="24"/>
          <w:szCs w:val="24"/>
          <w:highlight w:val="green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нарушение части 1 статьи 37 Федерального закона № 44-ФЗ Заказчиком с ООО «АЛЬТАИР-М» заключен конт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ракт от 11.03.2024 № 0813500000124001731 (реестровый номер 2183201991124000068) с максимальным значением цены контракта - 599 999,00 руб., где в качестве обеспечения исполнения контракта предоставлено платежное поручение № 50 от 27.02.2024 на сумму 11 376,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07 руб., то есть предоставлено обеспечение исполнения контракта менее чем десять процентов от цены заключаемого контракта (контракт заключается по результатам определения поставщика в соответствии с пунктом 1 части 1 статьи 30 Федерального закона № 44-ФЗ).</w:t>
      </w:r>
      <w:r>
        <w:rPr>
          <w:rFonts w:ascii="Times New Roman" w:hAnsi="Times New Roman" w:cs="Times New Roman"/>
          <w:bCs/>
          <w:color w:val="auto"/>
          <w:sz w:val="24"/>
          <w:szCs w:val="24"/>
          <w:highlight w:val="green"/>
        </w:rPr>
      </w:r>
      <w:r>
        <w:rPr>
          <w:rFonts w:ascii="Times New Roman" w:hAnsi="Times New Roman" w:cs="Times New Roman"/>
          <w:bCs/>
          <w:color w:val="auto"/>
          <w:sz w:val="24"/>
          <w:szCs w:val="24"/>
          <w:highlight w:val="green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pStyle w:val="836"/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5.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 xml:space="preserve">Согласно части 2 статьи 34 Федерального закона № 44-ФЗ при заключении и исполнении контракта изменение его существенных условий не допускается, за исключением случаев, предусмотренных Федеральным законом № 44-ФЗ.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36"/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В соответст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вии с </w:t>
      </w:r>
      <w:r>
        <w:rPr>
          <w:rFonts w:ascii="Times New Roman" w:hAnsi="Times New Roman" w:eastAsia="Times New Roman" w:cs="Times New Roman"/>
          <w:color w:val="auto"/>
          <w:sz w:val="24"/>
          <w:u w:val="none"/>
        </w:rPr>
        <w:t xml:space="preserve">частью 65.1 статьи 112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Федерального закона № 44-ФЗ (в ред.</w:t>
      </w:r>
      <w:r>
        <w:rPr>
          <w:rFonts w:ascii="Times New Roman" w:hAnsi="Times New Roman" w:eastAsia="Times New Roman" w:cs="Times New Roman"/>
          <w:color w:val="auto"/>
          <w:spacing w:val="-4"/>
          <w:sz w:val="24"/>
          <w:szCs w:val="24"/>
        </w:rPr>
        <w:t xml:space="preserve"> от 14.11.2023</w:t>
      </w:r>
      <w:r>
        <w:rPr>
          <w:rFonts w:ascii="Segoe UI" w:hAnsi="Segoe UI" w:eastAsia="Segoe UI" w:cs="Segoe UI"/>
          <w:color w:val="auto"/>
          <w:spacing w:val="-4"/>
          <w:sz w:val="23"/>
        </w:rPr>
        <w:t xml:space="preserve">)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 предусмотрено, что по соглашению ст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орон допускается изменение существенных условий контракта, заключенного до 1 января 2024 года, если при исполнении такого контракта возникли независящие от сторон контракта обстоятельства, влекущие невозможность его исполнения. Предусмотренное данной часть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ю изменение осуществляется с соблюдением положений частей 1.3 - 1.6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 статьи 95 Федерального закона № 44-ФЗ на основании решения Правительства Российской Федерации, высшего исполнительного органа государственной власти субъекта Российской Федерации, местной администрации при осуществлении закупки для федеральных нужд, нужд </w:t>
      </w:r>
      <w:r>
        <w:rPr>
          <w:rFonts w:ascii="Times New Roman" w:hAnsi="Times New Roman" w:eastAsia="Times New Roman" w:cs="Times New Roman"/>
          <w:color w:val="auto"/>
          <w:sz w:val="24"/>
        </w:rPr>
        <w:t xml:space="preserve">субъекта Российской Федерации, муниципальных нужд соответственно.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</w:p>
    <w:p>
      <w:pPr>
        <w:pStyle w:val="836"/>
        <w:ind w:left="0" w:right="0" w:firstLine="540"/>
        <w:jc w:val="both"/>
        <w:spacing w:before="0"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auto"/>
          <w:sz w:val="24"/>
          <w:szCs w:val="24"/>
        </w:rPr>
        <w:t xml:space="preserve">Постановлением Правительства Удмуртской Республики от 28.04.2022 № 234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4"/>
          <w:szCs w:val="24"/>
        </w:rPr>
        <w:t xml:space="preserve">Об отдельных особенностях изменения существенных условий контрактов на поставку товаров, выполнение работ, оказание услуг для обеспечения нужд Удмуртской Республики» 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утвержден Порядок изменения существенных условий контрактов на поставку товаров, выполнение работ, оказ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ание услуг для обеспечения нужд Удмуртской Республики, заключенных до 1 января 2024 года, если при исполнении таких контрактов возникли независящие от сторон контракта обстоятельства, влекущие невозможность их исполнения (далее - ПП УР от 28.04.2022 № 234)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Пунктом 2 ПП УР от 28.04.2022 № 234 установлено, что 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зменение по соглашению сторон существенных условий контракта на закупку товаров, работ, услуг для обеспечения нужд Удмуртской Республики осуществляется по решению заказчика - исполнительного органа государственной власти Удмуртской Республики, иного госуда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рственного органа Удмуртской Республики, органа управления Территориального фонда обязательного медицинского страхования Удмуртской Республики, а в случае заключения контракта государственными учреждениями Удмуртской Республики, государственными унитарными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 предприятиями Удмуртской Республики - по решению исполнительного органа государственной власти Удмуртской Республики, иного государственного органа Удмуртской Республики, осуществляющих полномочия собственника имущества в отношении государственных унитарн</w:t>
      </w:r>
      <w:r>
        <w:rPr>
          <w:rFonts w:ascii="Times New Roman" w:hAnsi="Times New Roman" w:eastAsia="Times New Roman" w:cs="Times New Roman"/>
          <w:b w:val="0"/>
          <w:i w:val="0"/>
          <w:strike w:val="0"/>
          <w:color w:val="auto"/>
          <w:sz w:val="24"/>
          <w:szCs w:val="24"/>
        </w:rPr>
        <w:t xml:space="preserve">ых предприятий Удмуртской Республики либо функции и полномочия учредителя государственных учреждений Удмуртской Республики, при наличии решения Республиканской комиссии по повышению устойчивости развития экономики в Удмуртской Республике в условиях санкций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i w:val="0"/>
          <w:strike w:val="0"/>
          <w:color w:val="auto"/>
          <w:sz w:val="24"/>
          <w:szCs w:val="24"/>
          <w:highlight w:val="none"/>
        </w:rPr>
      </w:r>
    </w:p>
    <w:p>
      <w:pPr>
        <w:pStyle w:val="836"/>
        <w:ind w:firstLine="709"/>
        <w:jc w:val="both"/>
        <w:spacing w:before="0" w:after="0" w:afterAutospacing="0" w:line="240" w:lineRule="auto"/>
        <w:shd w:val="clear" w:color="auto" w:fill="ffffff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Заказчиком заключены дополнительные соглашения о внесении изменений в контракты на основании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u w:val="none"/>
          <w:lang w:eastAsia="ru-RU"/>
        </w:rPr>
        <w:t xml:space="preserve">части 65.1 статьи 112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 xml:space="preserve"> Федерального закона № 44-ФЗ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:</w:t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доп. соглашени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е  от 30.11.2023 к контракту от 31.10.2023 № 0813500000123016992 (реестровый но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eastAsia="ru-RU"/>
        </w:rPr>
        <w:t xml:space="preserve">мер </w:t>
      </w:r>
      <w:hyperlink r:id="rId10" w:tooltip="https://zakupki.gov.ru/epz/contract/contractCard/common-info.html?reestrNumber=2183201991123000250" w:history="1">
        <w:r>
          <w:rPr>
            <w:rStyle w:val="862"/>
            <w:rFonts w:ascii="Times New Roman" w:hAnsi="Times New Roman" w:eastAsia="Times New Roman" w:cs="Times New Roman"/>
            <w:color w:val="000000"/>
            <w:sz w:val="24"/>
            <w:szCs w:val="24"/>
            <w:u w:val="none"/>
            <w:lang w:eastAsia="ru-RU"/>
          </w:rPr>
          <w:t xml:space="preserve">2183201991123000250</w:t>
        </w:r>
      </w:hyperlink>
      <w:r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eastAsia="ru-RU"/>
        </w:rPr>
        <w:t xml:space="preserve">) на оказание услуг по уборке помещений с ООО «ДОКА-КЛИНИНГ», </w:t>
      </w:r>
      <w:r>
        <w:rPr>
          <w:rFonts w:ascii="Times New Roman" w:hAnsi="Times New Roman" w:cs="Times New Roman"/>
          <w:color w:val="auto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yellow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eastAsia="Times New Roman" w:cs="Times New Roman"/>
          <w:color w:val="000000"/>
          <w:sz w:val="24"/>
          <w:szCs w:val="24"/>
          <w:u w:val="none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доп. соглашение от 07.11.2023 № 0813500000123017460 (реестровый номер </w:t>
      </w:r>
      <w:hyperlink r:id="rId11" w:tooltip="https://zakupki.gov.ru/epz/contract/contractCard/common-info.html?reestrNumber=2183201991123000256" w:history="1">
        <w:r>
          <w:rPr>
            <w:rStyle w:val="862"/>
            <w:rFonts w:ascii="Times New Roman" w:hAnsi="Times New Roman" w:eastAsia="Times New Roman" w:cs="Times New Roman"/>
            <w:bCs/>
            <w:color w:val="000000"/>
            <w:sz w:val="24"/>
            <w:szCs w:val="24"/>
            <w:u w:val="none"/>
            <w:lang w:eastAsia="ru-RU"/>
          </w:rPr>
          <w:t xml:space="preserve">2183201991123000256</w:t>
        </w:r>
      </w:hyperlink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) на оказание услуг по уборке прилегающей территории с ИП Сафуанов А.Р., </w:t>
      </w:r>
      <w:r/>
    </w:p>
    <w:p>
      <w:pPr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u w:val="none"/>
          <w:lang w:eastAsia="ru-RU"/>
        </w:rPr>
      </w:r>
      <w:r>
        <w:rPr>
          <w:rFonts w:ascii="Times New Roman" w:hAnsi="Times New Roman" w:cs="Times New Roman"/>
          <w:bCs/>
          <w:color w:val="000000"/>
          <w:sz w:val="24"/>
          <w:szCs w:val="24"/>
          <w:u w:val="none"/>
          <w:lang w:eastAsia="ru-RU"/>
        </w:rPr>
        <w:t xml:space="preserve">в соответствии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с которыми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 xml:space="preserve"> изменено место оказания клининговых услуг - исключен адрес: Удмуртская Республика, г. Ижевск, ул. В. Краева, 37а, также изменена цена по каждому контракту и цена каждого этапа исполнения по контрактам, при этом, </w:t>
      </w:r>
      <w:r>
        <w:rPr>
          <w:rFonts w:ascii="Times New Roman" w:hAnsi="Times New Roman" w:eastAsia="Times New Roman" w:cs="Times New Roman"/>
          <w:b w:val="0"/>
          <w:bCs/>
          <w:i w:val="0"/>
          <w:strike w:val="0"/>
          <w:color w:val="auto"/>
          <w:sz w:val="24"/>
          <w:szCs w:val="24"/>
          <w:lang w:eastAsia="ru-RU"/>
        </w:rPr>
        <w:t xml:space="preserve">решение Республиканской комиссии по повышению устойчивости развития экономики в Удмуртской Республике в условиях санкций у Заказчика отсутствует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 xml:space="preserve">, что является нарушением части 2 статьи 34, 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u w:val="none"/>
          <w:lang w:eastAsia="ru-RU"/>
        </w:rPr>
        <w:t xml:space="preserve">части 65.1 статьи 112</w:t>
      </w:r>
      <w:r>
        <w:rPr>
          <w:rFonts w:ascii="Times New Roman" w:hAnsi="Times New Roman" w:eastAsia="Times New Roman" w:cs="Times New Roman"/>
          <w:bCs/>
          <w:color w:val="auto"/>
          <w:sz w:val="24"/>
          <w:szCs w:val="24"/>
          <w:lang w:eastAsia="ru-RU"/>
        </w:rPr>
        <w:t xml:space="preserve"> Федерального закона № 44-ФЗ, выразившееся в изменении существенных условий вышеперечисленных контрактов, когда возможность изменения условий контрактов не предусмотрена законодательством Российской Федерации о контрактной системе в сфере закупок.</w:t>
      </w:r>
      <w:r/>
      <w:r/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color w:val="auto"/>
          <w:sz w:val="24"/>
          <w:szCs w:val="24"/>
          <w:highlight w:val="yellow"/>
        </w:rPr>
      </w:pPr>
      <w:r>
        <w:rPr>
          <w:rFonts w:ascii="Times New Roman" w:hAnsi="Times New Roman" w:cs="Times New Roman"/>
          <w:color w:val="auto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yellow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yellow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6. Согласно части 3 статьи 7 Федерального закона № 44-ФЗ информация, предусмотренная Федеральным законом № 44-ФЗ и размещенная в ЕИС, должна быть полной и достоверной.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проверяемый период установлено, что 66 контрактов, срок исполнения которых истек, в настоящее время находятся в статусе «Исполнение»: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tbl>
      <w:tblPr>
        <w:tblW w:w="9356" w:type="dxa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15"/>
        <w:gridCol w:w="4586"/>
        <w:gridCol w:w="3855"/>
      </w:tblGrid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  <w:rPr>
                <w:rFonts w:ascii="Times New Roman" w:hAnsi="Times New Roman" w:cs="Times New Roman"/>
                <w:sz w:val="18"/>
                <w:szCs w:val="18"/>
                <w:highlight w:val="none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пп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eastAsia="ru-RU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ind w:right="555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Номер реестровой записи контракта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ind w:right="555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Дата исполнения контракта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none"/>
              </w:rPr>
            </w:r>
          </w:p>
        </w:tc>
      </w:tr>
      <w:tr>
        <w:tblPrEx/>
        <w:trPr>
          <w:trHeight w:val="2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2183201991123000386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31.05.2024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2183201991124000036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31.03.2024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2183201991123000365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31.03.2024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4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31.03.2024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31.03.2024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31.03.2024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2183201991124000006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31.03.2024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2183201991124000008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31.03.2024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2183201991124000030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31.03.2024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2183201991124000034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30.04.2024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2183201991124000009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31.03.2024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2183201991124000015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31.03.2024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2183201991124000017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29.02.2024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2183201991123000366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2183201991123000078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2183201991123000305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2183201991122000239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2183201991122000246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2183201991122000372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2183201991122000256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2183201991122000379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2183201991123000363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2183201991123000391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2183201991123000109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2183201991123000087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2183201991123000179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2183201991123000137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2183201991123000209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2183201991123000191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2183201991123000167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2183201991123000221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2183201991123000197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30.11.2023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2183201991123000141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2183201991122000324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2183201991123000125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2183201991119000030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2183201991123000121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59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2183201991122000381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30.06.2023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2183201991123000065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2183201991122000326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30.06.2023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2183201991122000325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30.06.2023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2183201991122000035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31.12.2022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2183201991122000318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31.12.2023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0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2183201991121000149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31.12.2021</w:t>
            </w:r>
            <w:r/>
          </w:p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highlight w:val="yellow"/>
                <w:lang w:eastAsia="ru-RU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5" w:type="dxa"/>
            <w:textDirection w:val="lrTb"/>
            <w:noWrap w:val="false"/>
          </w:tcPr>
          <w:p>
            <w:pPr>
              <w:pStyle w:val="836"/>
              <w:jc w:val="center"/>
              <w:spacing w:before="0" w:after="200"/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86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2183201991121000210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55" w:type="dxa"/>
            <w:textDirection w:val="lrTb"/>
            <w:noWrap w:val="false"/>
          </w:tcPr>
          <w:p>
            <w:pPr>
              <w:pStyle w:val="836"/>
              <w:jc w:val="center"/>
              <w:spacing w:before="0" w:after="0" w:line="240" w:lineRule="auto"/>
              <w:tabs>
                <w:tab w:val="left" w:pos="284" w:leader="none"/>
                <w:tab w:val="left" w:pos="709" w:leader="none"/>
              </w:tabs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30.06.2022</w:t>
            </w:r>
            <w:r/>
          </w:p>
        </w:tc>
      </w:tr>
    </w:tbl>
    <w:p>
      <w:pPr>
        <w:pStyle w:val="836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yellow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highlight w:val="yellow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ru-RU"/>
        </w:rPr>
        <w:t xml:space="preserve">7. Проверено 402 государственных контракта на своевременность направления информации о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заключении контракта в реестр контрактов, заключенных Заказчиком в период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en-US" w:eastAsia="ru-RU"/>
        </w:rPr>
        <w:t xml:space="preserve">c</w:t>
      </w:r>
      <w:r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 xml:space="preserve"> 01.01.2023 по 31.03.2024. </w:t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Согласно пунктам 1-7 части 2 статьи 103 Федерального закона № 44-ФЗ (в редакции, действовавшей на момент правонарушения) в реестр контрактов включается следующая информация: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наименование заказчика;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источник финансирования;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способ определения поставщика (подрядчика, исполнителя);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дата подведения результатов определения поставщика (подрядчика, исполнителя) и реквизиты документа, подтверждающего основание заключения контракта;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дата заключения контракта;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объект закупки, цена контракта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(отдельного этапа исполнения контракта) и срок исполнения контракта (отдельного этапа исполнения контракта), цена единицы товара, работы или услуги, наименование страны происхождения или информация о производителе товара в отношении исполненного контракта;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наименование, место нахожден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ия (для юридического лица), фамилия, имя, отчество (при наличии), место жительства (для физического лица), почтовый адрес поставщика (подрядчика, исполнителя), идентификационный номер налогоплательщика поставщика (подрядчика, исполнителя) или для иностранн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исполнителя), за исключением информации о физическом лице - поставщике культурных ценностей, в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том числе музейных предметов и музейных коллекций, а также редких и ценных изданий, рукописей, архивных документов (включая их копии), имеющих историческое, художественное или иное культурное значение и предназначенных для пополнения Музейного фонда Россий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ской Федерации, Архивного фонда Российской Федерации, национального библиотечного фонда, кино-, фотофондов и аналогичных фондов, о физическом лице, с которым заключен контракт в соответствии с пунктами 13 и 17 части 1 статьи 93 Федерального закона № 44-ФЗ.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Согласно пункту 9 части 2 статьи 103 Федерального закона № 44-ФЗ (в редакции, действовавшей на момент правонарушения) в реестр контрактов включается ко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нтракт (с прилагаемыми документами), заключенный в соответствии с Федеральным законом № 44-ФЗ по результатам проведения электронных процедур, закрытых электронных процедур, копия заключенного контракта, подписанная усиленной электронной подписью заказчика;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частью 3 статьи 103 Федерального закона № 44-ФЗ (в редакции, действовавшей на момент правонарушения) в течение пяти рабочих дней с даты заключения контракта заказчик на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правляет указанную в пунктах 1 - 7, 9, 12 и 14 части 2 данной статьи информацию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Федерации.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нарушение части 3 статьи 103 Федерального закона № 44-ФЗ информация о следующих контрактах, предусмотренная пунктами 1-7 части 2 статьи 103, контракты направлены в Федеральное казначейство для размещения в реестре контрактов с наруш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ением срока: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контракт от 20.11.2023 (реестровый номер 2183201991123000318), информация направлена в Федеральное казначейство 30.11.2023;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</w:p>
    <w:p>
      <w:pPr>
        <w:pStyle w:val="836"/>
        <w:ind w:firstLine="709"/>
        <w:jc w:val="both"/>
        <w:spacing w:before="0" w:after="0" w:line="240" w:lineRule="auto"/>
        <w:tabs>
          <w:tab w:val="left" w:pos="284" w:leader="none"/>
          <w:tab w:val="left" w:pos="709" w:leader="none"/>
        </w:tabs>
        <w:rPr>
          <w:rFonts w:ascii="Times New Roman" w:hAnsi="Times New Roman" w:cs="Times New Roman"/>
          <w:bCs/>
          <w:color w:val="ff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контракт от 22.11.2023 (реестровый номер 2183201991123000321), информация направлена в Федеральное казначейство 01.12.2023.</w:t>
      </w:r>
      <w:r>
        <w:rPr>
          <w:rFonts w:ascii="Times New Roman" w:hAnsi="Times New Roman" w:cs="Times New Roman"/>
          <w:bCs/>
          <w:color w:val="ff0000" w:themeColor="text1"/>
          <w:sz w:val="24"/>
          <w:szCs w:val="24"/>
        </w:rPr>
      </w:r>
      <w:r>
        <w:rPr>
          <w:rFonts w:ascii="Times New Roman" w:hAnsi="Times New Roman" w:cs="Times New Roman"/>
          <w:bCs/>
          <w:color w:val="ff0000" w:themeColor="text1"/>
          <w:sz w:val="24"/>
          <w:szCs w:val="24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sz w:val="24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sz w:val="24"/>
          <w:szCs w:val="24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auto"/>
          <w:lang w:eastAsia="ru-RU"/>
        </w:rPr>
        <w:t xml:space="preserve">На основании вышеизложенного, в рамках полномочий в установленной сфере деятельности, инспекция пришла к следующему выводу: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  <w:shd w:val="clear" w:color="auto" w:fill="auto"/>
          <w:lang w:eastAsia="ru-RU"/>
        </w:rPr>
      </w:r>
    </w:p>
    <w:p>
      <w:pPr>
        <w:pStyle w:val="924"/>
        <w:numPr>
          <w:ilvl w:val="0"/>
          <w:numId w:val="1"/>
        </w:numPr>
        <w:ind w:left="0" w:firstLine="709"/>
        <w:jc w:val="both"/>
        <w:tabs>
          <w:tab w:val="clear" w:pos="709" w:leader="none"/>
          <w:tab w:val="left" w:pos="993" w:leader="none"/>
        </w:tabs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При осуществлении Заказчиком закупок в проверяемом периоде допущены нарушения </w:t>
      </w:r>
      <w:r>
        <w:rPr>
          <w:rFonts w:cs="Times New Roman"/>
          <w:bCs/>
          <w:sz w:val="24"/>
          <w:szCs w:val="24"/>
          <w:shd w:val="clear" w:color="auto" w:fill="auto"/>
          <w:lang w:eastAsia="ru-RU"/>
        </w:rPr>
        <w:t xml:space="preserve">части 3 статьи 7, пункта 10 части 2 статьи 103, части 3 статьи 103, части 1 статьи 34, части 9 статьи 37, частей 4,5 статьи 96, </w:t>
      </w:r>
      <w:r>
        <w:rPr>
          <w:rFonts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части 1 статьи 37, ч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асти 2 статьи 34, </w:t>
      </w:r>
      <w:r>
        <w:rPr>
          <w:rFonts w:eastAsia="Times New Roman" w:cs="Times New Roman"/>
          <w:bCs/>
          <w:color w:val="000000"/>
          <w:sz w:val="24"/>
          <w:szCs w:val="24"/>
          <w:u w:val="none"/>
          <w:shd w:val="clear" w:color="auto" w:fill="auto"/>
          <w:lang w:eastAsia="ru-RU"/>
        </w:rPr>
        <w:t xml:space="preserve">части 65.1 статьи 112</w:t>
      </w:r>
      <w:r>
        <w:rPr>
          <w:rFonts w:cs="Times New Roman"/>
          <w:bCs/>
          <w:sz w:val="24"/>
          <w:szCs w:val="24"/>
          <w:shd w:val="clear" w:color="auto" w:fill="auto"/>
          <w:lang w:eastAsia="ru-RU"/>
        </w:rPr>
        <w:t xml:space="preserve"> </w:t>
      </w:r>
      <w:r>
        <w:rPr>
          <w:bCs/>
          <w:shd w:val="clear" w:color="auto" w:fill="auto"/>
        </w:rPr>
        <w:t xml:space="preserve"> </w:t>
      </w:r>
      <w:r>
        <w:rPr>
          <w:shd w:val="clear" w:color="auto" w:fill="auto"/>
        </w:rPr>
        <w:t xml:space="preserve">Федерального закона 44-ФЗ в редакции, действовавшей на момент совершения нарушения.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24"/>
        <w:numPr>
          <w:ilvl w:val="0"/>
          <w:numId w:val="1"/>
        </w:numPr>
        <w:ind w:left="0" w:firstLine="709"/>
        <w:jc w:val="both"/>
        <w:tabs>
          <w:tab w:val="clear" w:pos="709" w:leader="none"/>
          <w:tab w:val="left" w:pos="993" w:leader="none"/>
        </w:tabs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Выдать предписание по результатам проведения плановой проверки.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924"/>
        <w:ind w:firstLine="709"/>
        <w:jc w:val="both"/>
        <w:tabs>
          <w:tab w:val="clear" w:pos="709" w:leader="none"/>
          <w:tab w:val="left" w:pos="993" w:leader="none"/>
        </w:tabs>
        <w:rPr>
          <w:highlight w:val="none"/>
          <w:shd w:val="clear" w:color="auto" w:fill="auto"/>
        </w:rPr>
      </w:pPr>
      <w:r>
        <w:rPr>
          <w:shd w:val="clear" w:color="auto" w:fill="auto"/>
        </w:rPr>
        <w:t xml:space="preserve">3. Рассмотреть вопрос о привлечении виновных лиц к административной ответственности за нарушение законодательства о контрактной системе.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6"/>
        <w:contextualSpacing/>
        <w:jc w:val="both"/>
        <w:spacing w:before="0" w:after="0" w:line="240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Times New Roman" w:hAnsi="Times New Roman" w:cs="Times New Roman"/>
          <w:bCs/>
          <w:color w:val="ff0000"/>
          <w:sz w:val="24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jc w:val="both"/>
        <w:spacing w:before="0" w:after="0" w:line="240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Times New Roman" w:hAnsi="Times New Roman" w:cs="Times New Roman"/>
          <w:bCs/>
          <w:color w:val="ff0000"/>
          <w:sz w:val="24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jc w:val="both"/>
        <w:spacing w:before="0" w:after="0" w:line="240" w:lineRule="auto"/>
        <w:tabs>
          <w:tab w:val="left" w:pos="284" w:leader="none"/>
          <w:tab w:val="left" w:pos="567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auto"/>
          <w:lang w:eastAsia="ru-RU"/>
        </w:rPr>
        <w:t xml:space="preserve">Начальник Управления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cs="Times New Roman"/>
          <w:bCs/>
          <w:sz w:val="24"/>
          <w:szCs w:val="24"/>
          <w:shd w:val="clear" w:color="auto" w:fill="auto"/>
          <w:lang w:eastAsia="ru-RU"/>
        </w:rPr>
      </w:r>
      <w:r>
        <w:rPr>
          <w:highlight w:val="none"/>
          <w:shd w:val="clear" w:color="auto" w:fill="auto"/>
        </w:rPr>
      </w:r>
    </w:p>
    <w:p>
      <w:pPr>
        <w:pStyle w:val="836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auto"/>
          <w:lang w:eastAsia="ru-RU"/>
        </w:rPr>
        <w:t xml:space="preserve">Заместитель начальника отдела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&lt;...&gt;</w:t>
      </w:r>
      <w:r/>
      <w:r>
        <w:rPr>
          <w:rFonts w:ascii="Times New Roman" w:hAnsi="Times New Roman" w:cs="Times New Roman"/>
          <w:bCs/>
          <w:sz w:val="24"/>
          <w:szCs w:val="24"/>
          <w:shd w:val="clear" w:color="auto" w:fill="auto"/>
          <w:lang w:eastAsia="ru-RU"/>
        </w:rPr>
      </w:r>
      <w:r>
        <w:rPr>
          <w:highlight w:val="none"/>
          <w:shd w:val="clear" w:color="auto" w:fill="auto"/>
        </w:rPr>
      </w:r>
    </w:p>
    <w:p>
      <w:pPr>
        <w:pStyle w:val="836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4"/>
          <w:szCs w:val="24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highlight w:val="none"/>
          <w:shd w:val="clear" w:color="auto" w:fill="auto"/>
        </w:rPr>
      </w:pPr>
      <w:r>
        <w:rPr>
          <w:shd w:val="clear" w:color="auto" w:fill="auto"/>
        </w:rPr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836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  <w:shd w:val="clear" w:color="auto" w:fill="auto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pP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yellow"/>
          <w:lang w:eastAsia="ru-RU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Cs/>
          <w:sz w:val="20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Cs/>
          <w:sz w:val="20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Cs/>
          <w:sz w:val="20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Cs/>
          <w:sz w:val="20"/>
          <w:szCs w:val="20"/>
          <w:highlight w:val="none"/>
          <w:lang w:eastAsia="ru-RU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p>
      <w:pPr>
        <w:pStyle w:val="836"/>
        <w:contextualSpacing/>
        <w:ind w:firstLine="709"/>
        <w:jc w:val="both"/>
        <w:spacing w:before="0" w:after="0" w:line="240" w:lineRule="auto"/>
        <w:tabs>
          <w:tab w:val="left" w:pos="0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Cs/>
          <w:sz w:val="20"/>
          <w:szCs w:val="20"/>
          <w:highlight w:val="none"/>
          <w:lang w:eastAsia="ru-RU"/>
        </w:rPr>
        <w:t xml:space="preserve">Примечание: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p>
      <w:pPr>
        <w:pStyle w:val="836"/>
        <w:numPr>
          <w:ilvl w:val="0"/>
          <w:numId w:val="9"/>
        </w:numPr>
        <w:contextualSpacing/>
        <w:ind w:left="0" w:firstLine="709"/>
        <w:jc w:val="both"/>
        <w:spacing w:before="0" w:after="0" w:line="240" w:lineRule="auto"/>
        <w:tabs>
          <w:tab w:val="left" w:pos="0" w:leader="none"/>
          <w:tab w:val="left" w:pos="180" w:leader="none"/>
          <w:tab w:val="clear" w:pos="709" w:leader="none"/>
          <w:tab w:val="left" w:pos="720" w:leader="none"/>
          <w:tab w:val="left" w:pos="993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Cs/>
          <w:sz w:val="20"/>
          <w:szCs w:val="20"/>
          <w:highlight w:val="none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p>
      <w:pPr>
        <w:pStyle w:val="836"/>
        <w:numPr>
          <w:ilvl w:val="0"/>
          <w:numId w:val="10"/>
        </w:numPr>
        <w:contextualSpacing/>
        <w:ind w:left="0" w:firstLine="709"/>
        <w:jc w:val="both"/>
        <w:spacing w:before="0" w:after="0" w:line="240" w:lineRule="auto"/>
        <w:tabs>
          <w:tab w:val="left" w:pos="0" w:leader="none"/>
          <w:tab w:val="left" w:pos="180" w:leader="none"/>
          <w:tab w:val="clear" w:pos="709" w:leader="none"/>
          <w:tab w:val="left" w:pos="720" w:leader="none"/>
          <w:tab w:val="left" w:pos="851" w:leader="none"/>
          <w:tab w:val="left" w:pos="993" w:leader="none"/>
        </w:tabs>
        <w:rPr>
          <w:rFonts w:ascii="Times New Roman" w:hAnsi="Times New Roman" w:cs="Times New Roman"/>
          <w:bCs/>
          <w:sz w:val="20"/>
          <w:szCs w:val="20"/>
          <w:highlight w:val="none"/>
        </w:rPr>
      </w:pPr>
      <w:r>
        <w:rPr>
          <w:rFonts w:ascii="Times New Roman" w:hAnsi="Times New Roman" w:cs="Times New Roman"/>
          <w:bCs/>
          <w:sz w:val="20"/>
          <w:szCs w:val="20"/>
          <w:highlight w:val="none"/>
          <w:lang w:eastAsia="ru-RU"/>
        </w:rPr>
        <w:t xml:space="preserve">Заказчик вправе представить в Министерство письменные возражения по фактам, изложенным в акте проверки, которые будут приобщены к материалам проверки.</w:t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  <w:r>
        <w:rPr>
          <w:rFonts w:ascii="Times New Roman" w:hAnsi="Times New Roman" w:cs="Times New Roman"/>
          <w:bCs/>
          <w:sz w:val="20"/>
          <w:szCs w:val="20"/>
          <w:highlight w:val="none"/>
        </w:rPr>
      </w:r>
    </w:p>
    <w:sectPr>
      <w:headerReference w:type="default" r:id="rId9"/>
      <w:footnotePr/>
      <w:endnotePr/>
      <w:type w:val="nextPage"/>
      <w:pgSz w:w="11906" w:h="16838" w:orient="portrait"/>
      <w:pgMar w:top="1418" w:right="850" w:bottom="1134" w:left="1701" w:header="709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3020204"/>
  </w:font>
  <w:font w:name="Droid Sans Fallback">
    <w:panose1 w:val="020B0502000000000001"/>
  </w:font>
  <w:font w:name="Lohit Devanagari">
    <w:panose1 w:val="020B0600000000000000"/>
  </w:font>
  <w:font w:name="Open Sans">
    <w:panose1 w:val="020B0606030504020204"/>
  </w:font>
  <w:font w:name="Tahoma">
    <w:panose1 w:val="020B060603050402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3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3035" cy="173990"/>
              <wp:effectExtent l="0" t="0" r="0" b="0"/>
              <wp:wrapTopAndBottom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/>
                    <wps:spPr bwMode="auto">
                      <a:xfrm>
                        <a:off x="0" y="0"/>
                        <a:ext cx="15300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903"/>
                            <w:rPr>
                              <w:rStyle w:val="873"/>
                            </w:rPr>
                          </w:pPr>
                          <w:r>
                            <w:rPr>
                              <w:rStyle w:val="87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873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873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873"/>
                              <w:color w:val="000000"/>
                            </w:rPr>
                            <w:t xml:space="preserve">2</w:t>
                          </w:r>
                          <w:r>
                            <w:rPr>
                              <w:rStyle w:val="873"/>
                              <w:color w:val="000000"/>
                            </w:rPr>
                            <w:fldChar w:fldCharType="end"/>
                          </w:r>
                          <w:r>
                            <w:rPr>
                              <w:rStyle w:val="873"/>
                            </w:rPr>
                          </w:r>
                          <w:r>
                            <w:rPr>
                              <w:rStyle w:val="873"/>
                            </w:rPr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1" type="#_x0000_t1" style="position:absolute;z-index:-24;o:allowoverlap:true;o:allowincell:false;mso-position-horizontal-relative:margin;mso-position-horizontal:center;mso-position-vertical-relative:text;margin-top:0.05pt;mso-position-vertical:absolute;width:12.05pt;height:13.70pt;mso-wrap-distance-left:0.00pt;mso-wrap-distance-top:0.00pt;mso-wrap-distance-right:0.00pt;mso-wrap-distance-bottom:0.00pt;v-text-anchor:top;visibility:visible;" filled="f" stroked="f" strokeweight="0.00pt">
              <w10:wrap type="topAndBottom"/>
              <v:textbox inset="0,0,0,0">
                <w:txbxContent>
                  <w:p>
                    <w:pPr>
                      <w:pStyle w:val="903"/>
                      <w:rPr>
                        <w:rStyle w:val="873"/>
                      </w:rPr>
                    </w:pPr>
                    <w:r>
                      <w:rPr>
                        <w:rStyle w:val="873"/>
                        <w:color w:val="000000"/>
                      </w:rPr>
                      <w:fldChar w:fldCharType="begin"/>
                    </w:r>
                    <w:r>
                      <w:rPr>
                        <w:rStyle w:val="873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873"/>
                        <w:color w:val="000000"/>
                      </w:rPr>
                      <w:fldChar w:fldCharType="separate"/>
                    </w:r>
                    <w:r>
                      <w:rPr>
                        <w:rStyle w:val="873"/>
                        <w:color w:val="000000"/>
                      </w:rPr>
                      <w:t xml:space="preserve">2</w:t>
                    </w:r>
                    <w:r>
                      <w:rPr>
                        <w:rStyle w:val="873"/>
                        <w:color w:val="000000"/>
                      </w:rPr>
                      <w:fldChar w:fldCharType="end"/>
                    </w:r>
                    <w:r>
                      <w:rPr>
                        <w:rStyle w:val="873"/>
                      </w:rPr>
                    </w:r>
                    <w:r>
                      <w:rPr>
                        <w:rStyle w:val="873"/>
                      </w:rPr>
                    </w:r>
                  </w:p>
                </w:txbxContent>
              </v:textbox>
            </v:shape>
          </w:pict>
        </mc:Fallback>
      </mc:AlternateContent>
    </w:r>
    <w:r/>
  </w:p>
  <w:p>
    <w:pPr>
      <w:pStyle w:val="90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8" w:hanging="720"/>
        <w:tabs>
          <w:tab w:val="num" w:pos="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space"/>
      <w:lvlText w:val="%4."/>
      <w:lvlJc w:val="left"/>
      <w:pPr>
        <w:ind w:left="26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288" w:hanging="720"/>
        <w:tabs>
          <w:tab w:val="num" w:pos="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  <w:tabs>
          <w:tab w:val="num" w:pos="0" w:leader="none"/>
        </w:tabs>
      </w:pPr>
    </w:lvl>
    <w:lvl w:ilvl="3">
      <w:start w:val="1"/>
      <w:numFmt w:val="decimal"/>
      <w:isLgl w:val="false"/>
      <w:suff w:val="space"/>
      <w:lvlText w:val="%4."/>
      <w:lvlJc w:val="left"/>
      <w:pPr>
        <w:ind w:left="26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  <w:tabs>
          <w:tab w:val="num" w:pos="179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  <w:tabs>
          <w:tab w:val="num" w:pos="251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  <w:tabs>
          <w:tab w:val="num" w:pos="323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  <w:tabs>
          <w:tab w:val="num" w:pos="395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  <w:tabs>
          <w:tab w:val="num" w:pos="467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  <w:tabs>
          <w:tab w:val="num" w:pos="539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  <w:tabs>
          <w:tab w:val="num" w:pos="611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  <w:tabs>
          <w:tab w:val="num" w:pos="6830" w:leader="none"/>
        </w:tabs>
      </w:pPr>
    </w:lvl>
  </w:abstractNum>
  <w:abstractNum w:abstractNumId="5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8">
    <w:abstractNumId w:val="1"/>
  </w:num>
  <w:num w:numId="9">
    <w:abstractNumId w:val="3"/>
    <w:lvlOverride w:ilvl="0">
      <w:startOverride w:val="1"/>
    </w:lvlOverride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6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837">
    <w:name w:val="Heading 1"/>
    <w:basedOn w:val="836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en-US"/>
    </w:rPr>
  </w:style>
  <w:style w:type="paragraph" w:styleId="838">
    <w:name w:val="Heading 2"/>
    <w:basedOn w:val="836"/>
    <w:uiPriority w:val="99"/>
    <w:qFormat/>
    <w:pPr>
      <w:jc w:val="center"/>
      <w:keepNext/>
      <w:spacing w:before="0" w:after="0" w:line="240" w:lineRule="auto"/>
      <w:outlineLvl w:val="1"/>
    </w:pPr>
    <w:rPr>
      <w:rFonts w:ascii="Times New Roman" w:hAnsi="Times New Roman" w:cs="Times New Roman"/>
      <w:sz w:val="20"/>
      <w:szCs w:val="20"/>
      <w:lang w:val="en-US" w:eastAsia="ru-RU"/>
    </w:rPr>
  </w:style>
  <w:style w:type="paragraph" w:styleId="839">
    <w:name w:val="Heading 3"/>
    <w:basedOn w:val="83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40">
    <w:name w:val="Heading 4"/>
    <w:basedOn w:val="83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41">
    <w:name w:val="Heading 5"/>
    <w:basedOn w:val="8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42">
    <w:name w:val="Heading 6"/>
    <w:basedOn w:val="8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43">
    <w:name w:val="Heading 7"/>
    <w:basedOn w:val="83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44">
    <w:name w:val="Heading 8"/>
    <w:basedOn w:val="83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45">
    <w:name w:val="Heading 9"/>
    <w:basedOn w:val="83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46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847">
    <w:name w:val="Heading 2 Char"/>
    <w:uiPriority w:val="9"/>
    <w:qFormat/>
    <w:rPr>
      <w:rFonts w:ascii="Arial" w:hAnsi="Arial" w:eastAsia="Arial" w:cs="Arial"/>
      <w:sz w:val="34"/>
    </w:rPr>
  </w:style>
  <w:style w:type="character" w:styleId="848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49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50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51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52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53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54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55">
    <w:name w:val="Title Char"/>
    <w:uiPriority w:val="10"/>
    <w:qFormat/>
    <w:rPr>
      <w:sz w:val="48"/>
      <w:szCs w:val="48"/>
    </w:rPr>
  </w:style>
  <w:style w:type="character" w:styleId="856">
    <w:name w:val="Subtitle Char"/>
    <w:uiPriority w:val="11"/>
    <w:qFormat/>
    <w:rPr>
      <w:sz w:val="24"/>
      <w:szCs w:val="24"/>
    </w:rPr>
  </w:style>
  <w:style w:type="character" w:styleId="857">
    <w:name w:val="Quote Char"/>
    <w:uiPriority w:val="29"/>
    <w:qFormat/>
    <w:rPr>
      <w:i/>
    </w:rPr>
  </w:style>
  <w:style w:type="character" w:styleId="858">
    <w:name w:val="Intense Quote Char"/>
    <w:uiPriority w:val="30"/>
    <w:qFormat/>
    <w:rPr>
      <w:i/>
    </w:rPr>
  </w:style>
  <w:style w:type="character" w:styleId="859">
    <w:name w:val="Header Char"/>
    <w:uiPriority w:val="99"/>
    <w:qFormat/>
  </w:style>
  <w:style w:type="character" w:styleId="860">
    <w:name w:val="Footer Char"/>
    <w:uiPriority w:val="99"/>
    <w:qFormat/>
  </w:style>
  <w:style w:type="character" w:styleId="861">
    <w:name w:val="Caption Char"/>
    <w:uiPriority w:val="99"/>
    <w:qFormat/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character" w:styleId="863">
    <w:name w:val="Footnote Text Char"/>
    <w:uiPriority w:val="99"/>
    <w:qFormat/>
    <w:rPr>
      <w:sz w:val="18"/>
    </w:rPr>
  </w:style>
  <w:style w:type="character" w:styleId="864">
    <w:name w:val="Символ сноски"/>
    <w:uiPriority w:val="99"/>
    <w:unhideWhenUsed/>
    <w:qFormat/>
    <w:rPr>
      <w:vertAlign w:val="superscript"/>
    </w:rPr>
  </w:style>
  <w:style w:type="character" w:styleId="865">
    <w:name w:val="footnote reference"/>
    <w:rPr>
      <w:vertAlign w:val="superscript"/>
    </w:rPr>
  </w:style>
  <w:style w:type="character" w:styleId="866">
    <w:name w:val="Endnote Text Char"/>
    <w:uiPriority w:val="99"/>
    <w:qFormat/>
    <w:rPr>
      <w:sz w:val="20"/>
    </w:rPr>
  </w:style>
  <w:style w:type="character" w:styleId="867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68">
    <w:name w:val="endnote reference"/>
    <w:rPr>
      <w:vertAlign w:val="superscript"/>
    </w:rPr>
  </w:style>
  <w:style w:type="character" w:styleId="869">
    <w:name w:val="Основной шрифт абзаца"/>
    <w:uiPriority w:val="1"/>
    <w:unhideWhenUsed/>
    <w:qFormat/>
  </w:style>
  <w:style w:type="character" w:styleId="870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871">
    <w:name w:val="Заголовок 2 Знак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872">
    <w:name w:val="Верхний колонтитул Знак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873">
    <w:name w:val="Page Number"/>
    <w:basedOn w:val="869"/>
    <w:uiPriority w:val="99"/>
  </w:style>
  <w:style w:type="character" w:styleId="874">
    <w:name w:val="Гиперссылка"/>
    <w:uiPriority w:val="99"/>
    <w:qFormat/>
    <w:rPr>
      <w:color w:val="0000ff"/>
      <w:u w:val="single"/>
    </w:rPr>
  </w:style>
  <w:style w:type="character" w:styleId="875">
    <w:name w:val="ConsPlusNormal Знак"/>
    <w:qFormat/>
    <w:rPr>
      <w:rFonts w:ascii="Arial" w:hAnsi="Arial" w:cs="Arial"/>
      <w:lang w:eastAsia="en-US"/>
    </w:rPr>
  </w:style>
  <w:style w:type="character" w:styleId="876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877">
    <w:name w:val="Без интервала Знак"/>
    <w:uiPriority w:val="1"/>
    <w:qFormat/>
    <w:rPr>
      <w:rFonts w:ascii="Times New Roman" w:hAnsi="Times New Roman" w:eastAsia="Times New Roman"/>
      <w:sz w:val="24"/>
      <w:szCs w:val="24"/>
      <w:lang w:bidi="ar-SA"/>
    </w:rPr>
  </w:style>
  <w:style w:type="character" w:styleId="878">
    <w:name w:val="spellchecker-word-highlight"/>
    <w:basedOn w:val="869"/>
    <w:qFormat/>
  </w:style>
  <w:style w:type="character" w:styleId="879">
    <w:name w:val="Основной текст 3 Знак"/>
    <w:uiPriority w:val="99"/>
    <w:semiHidden/>
    <w:qFormat/>
    <w:rPr>
      <w:rFonts w:ascii="Times New Roman" w:hAnsi="Times New Roman" w:cs="Times New Roman"/>
      <w:sz w:val="20"/>
      <w:szCs w:val="20"/>
      <w:lang w:eastAsia="ru-RU"/>
    </w:rPr>
  </w:style>
  <w:style w:type="character" w:styleId="880">
    <w:name w:val="Основной текст с отступом 3 Знак"/>
    <w:uiPriority w:val="99"/>
    <w:semiHidden/>
    <w:qFormat/>
    <w:rPr>
      <w:sz w:val="16"/>
      <w:szCs w:val="16"/>
    </w:rPr>
  </w:style>
  <w:style w:type="character" w:styleId="881">
    <w:name w:val="spellchecker-word-highlight1"/>
    <w:uiPriority w:val="99"/>
    <w:qFormat/>
    <w:rPr>
      <w:u w:val="none"/>
    </w:rPr>
  </w:style>
  <w:style w:type="character" w:styleId="882">
    <w:name w:val="Нижний колонтитул Знак"/>
    <w:basedOn w:val="869"/>
    <w:uiPriority w:val="99"/>
    <w:qFormat/>
  </w:style>
  <w:style w:type="character" w:styleId="883">
    <w:name w:val="Основной текст с отступом Знак"/>
    <w:uiPriority w:val="99"/>
    <w:semiHidden/>
    <w:qFormat/>
    <w:rPr>
      <w:rFonts w:cs="Calibri"/>
      <w:sz w:val="22"/>
      <w:szCs w:val="22"/>
      <w:lang w:eastAsia="en-US"/>
    </w:rPr>
  </w:style>
  <w:style w:type="character" w:styleId="884">
    <w:name w:val="Основной текст Знак"/>
    <w:uiPriority w:val="99"/>
    <w:semiHidden/>
    <w:qFormat/>
    <w:rPr>
      <w:rFonts w:cs="Calibri"/>
      <w:sz w:val="22"/>
      <w:szCs w:val="22"/>
      <w:lang w:eastAsia="en-US"/>
    </w:rPr>
  </w:style>
  <w:style w:type="character" w:styleId="885">
    <w:name w:val="apple-converted-space"/>
    <w:basedOn w:val="869"/>
    <w:qFormat/>
  </w:style>
  <w:style w:type="character" w:styleId="886">
    <w:name w:val="Основной текст с отступом 2 Знак"/>
    <w:uiPriority w:val="99"/>
    <w:semiHidden/>
    <w:qFormat/>
    <w:rPr>
      <w:rFonts w:cs="Calibri"/>
      <w:sz w:val="22"/>
      <w:szCs w:val="22"/>
      <w:lang w:eastAsia="en-US"/>
    </w:rPr>
  </w:style>
  <w:style w:type="character" w:styleId="887">
    <w:name w:val="cardmaininfo__purchaselink"/>
    <w:qFormat/>
  </w:style>
  <w:style w:type="character" w:styleId="888">
    <w:name w:val="cardmaininfo__state"/>
    <w:qFormat/>
  </w:style>
  <w:style w:type="character" w:styleId="889">
    <w:name w:val="Основной текст (2)_"/>
    <w:uiPriority w:val="99"/>
    <w:qFormat/>
    <w:rPr>
      <w:rFonts w:ascii="Times New Roman" w:hAnsi="Times New Roman"/>
      <w:sz w:val="28"/>
      <w:shd w:val="clear" w:color="auto" w:fill="ffffff"/>
    </w:rPr>
  </w:style>
  <w:style w:type="character" w:styleId="890">
    <w:name w:val="highlightcolor"/>
    <w:qFormat/>
  </w:style>
  <w:style w:type="character" w:styleId="891" w:default="1">
    <w:name w:val="Default Paragraph Font"/>
    <w:uiPriority w:val="1"/>
    <w:semiHidden/>
    <w:unhideWhenUsed/>
    <w:qFormat/>
  </w:style>
  <w:style w:type="paragraph" w:styleId="892">
    <w:name w:val="Заголовок"/>
    <w:basedOn w:val="836"/>
    <w:next w:val="893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893">
    <w:name w:val="Body Text"/>
    <w:basedOn w:val="836"/>
    <w:uiPriority w:val="99"/>
    <w:semiHidden/>
    <w:unhideWhenUsed/>
    <w:pPr>
      <w:spacing w:before="0" w:after="120"/>
    </w:pPr>
    <w:rPr>
      <w:rFonts w:cs="Times New Roman"/>
      <w:lang w:val="en-US"/>
    </w:rPr>
  </w:style>
  <w:style w:type="paragraph" w:styleId="894">
    <w:name w:val="List"/>
    <w:basedOn w:val="893"/>
    <w:rPr>
      <w:rFonts w:cs="Lohit Devanagari"/>
    </w:rPr>
  </w:style>
  <w:style w:type="paragraph" w:styleId="895">
    <w:name w:val="Caption"/>
    <w:basedOn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96">
    <w:name w:val="Указатель"/>
    <w:basedOn w:val="836"/>
    <w:qFormat/>
    <w:pPr>
      <w:suppressLineNumbers/>
    </w:pPr>
    <w:rPr>
      <w:rFonts w:cs="Lohit Devanagari"/>
    </w:rPr>
  </w:style>
  <w:style w:type="paragraph" w:styleId="897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98">
    <w:name w:val="Title"/>
    <w:basedOn w:val="83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99">
    <w:name w:val="Subtitle"/>
    <w:basedOn w:val="836"/>
    <w:uiPriority w:val="11"/>
    <w:qFormat/>
    <w:pPr>
      <w:spacing w:before="200" w:after="200"/>
    </w:pPr>
    <w:rPr>
      <w:sz w:val="24"/>
      <w:szCs w:val="24"/>
    </w:rPr>
  </w:style>
  <w:style w:type="paragraph" w:styleId="900">
    <w:name w:val="Quote"/>
    <w:basedOn w:val="836"/>
    <w:uiPriority w:val="29"/>
    <w:qFormat/>
    <w:pPr>
      <w:ind w:left="720" w:right="720"/>
    </w:pPr>
    <w:rPr>
      <w:i/>
    </w:rPr>
  </w:style>
  <w:style w:type="paragraph" w:styleId="901">
    <w:name w:val="Intense Quote"/>
    <w:basedOn w:val="836"/>
    <w:uiPriority w:val="30"/>
    <w:qFormat/>
    <w:pPr>
      <w:ind w:left="720" w:right="72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902">
    <w:name w:val="Колонтитул"/>
    <w:basedOn w:val="836"/>
    <w:qFormat/>
  </w:style>
  <w:style w:type="paragraph" w:styleId="903">
    <w:name w:val="Header"/>
    <w:basedOn w:val="836"/>
    <w:uiPriority w:val="99"/>
    <w:pPr>
      <w:spacing w:before="0" w:after="0" w:line="240" w:lineRule="auto"/>
      <w:tabs>
        <w:tab w:val="clear" w:pos="709" w:leader="none"/>
        <w:tab w:val="center" w:pos="4677" w:leader="none"/>
        <w:tab w:val="right" w:pos="9355" w:leader="none"/>
      </w:tabs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904">
    <w:name w:val="Footer"/>
    <w:basedOn w:val="836"/>
    <w:uiPriority w:val="99"/>
    <w:pPr>
      <w:spacing w:before="0" w:after="0" w:line="240" w:lineRule="auto"/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905">
    <w:name w:val="footnote text"/>
    <w:basedOn w:val="836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06">
    <w:name w:val="endnote text"/>
    <w:basedOn w:val="836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07">
    <w:name w:val="toc 1"/>
    <w:basedOn w:val="836"/>
    <w:uiPriority w:val="39"/>
    <w:unhideWhenUsed/>
    <w:pPr>
      <w:ind w:left="0" w:right="0" w:firstLine="0"/>
      <w:spacing w:before="0" w:after="57"/>
    </w:pPr>
  </w:style>
  <w:style w:type="paragraph" w:styleId="908">
    <w:name w:val="toc 2"/>
    <w:basedOn w:val="836"/>
    <w:uiPriority w:val="39"/>
    <w:unhideWhenUsed/>
    <w:pPr>
      <w:ind w:left="283" w:right="0" w:firstLine="0"/>
      <w:spacing w:before="0" w:after="57"/>
    </w:pPr>
  </w:style>
  <w:style w:type="paragraph" w:styleId="909">
    <w:name w:val="toc 3"/>
    <w:basedOn w:val="836"/>
    <w:uiPriority w:val="39"/>
    <w:unhideWhenUsed/>
    <w:pPr>
      <w:ind w:left="567" w:right="0" w:firstLine="0"/>
      <w:spacing w:before="0" w:after="57"/>
    </w:pPr>
  </w:style>
  <w:style w:type="paragraph" w:styleId="910">
    <w:name w:val="toc 4"/>
    <w:basedOn w:val="836"/>
    <w:uiPriority w:val="39"/>
    <w:unhideWhenUsed/>
    <w:pPr>
      <w:ind w:left="850" w:right="0" w:firstLine="0"/>
      <w:spacing w:before="0" w:after="57"/>
    </w:pPr>
  </w:style>
  <w:style w:type="paragraph" w:styleId="911">
    <w:name w:val="toc 5"/>
    <w:basedOn w:val="836"/>
    <w:uiPriority w:val="39"/>
    <w:unhideWhenUsed/>
    <w:pPr>
      <w:ind w:left="1134" w:right="0" w:firstLine="0"/>
      <w:spacing w:before="0" w:after="57"/>
    </w:pPr>
  </w:style>
  <w:style w:type="paragraph" w:styleId="912">
    <w:name w:val="toc 6"/>
    <w:basedOn w:val="836"/>
    <w:uiPriority w:val="39"/>
    <w:unhideWhenUsed/>
    <w:pPr>
      <w:ind w:left="1417" w:right="0" w:firstLine="0"/>
      <w:spacing w:before="0" w:after="57"/>
    </w:pPr>
  </w:style>
  <w:style w:type="paragraph" w:styleId="913">
    <w:name w:val="toc 7"/>
    <w:basedOn w:val="836"/>
    <w:uiPriority w:val="39"/>
    <w:unhideWhenUsed/>
    <w:pPr>
      <w:ind w:left="1701" w:right="0" w:firstLine="0"/>
      <w:spacing w:before="0" w:after="57"/>
    </w:pPr>
  </w:style>
  <w:style w:type="paragraph" w:styleId="914">
    <w:name w:val="toc 8"/>
    <w:basedOn w:val="836"/>
    <w:uiPriority w:val="39"/>
    <w:unhideWhenUsed/>
    <w:pPr>
      <w:ind w:left="1984" w:right="0" w:firstLine="0"/>
      <w:spacing w:before="0" w:after="57"/>
    </w:pPr>
  </w:style>
  <w:style w:type="paragraph" w:styleId="915">
    <w:name w:val="toc 9"/>
    <w:basedOn w:val="836"/>
    <w:uiPriority w:val="39"/>
    <w:unhideWhenUsed/>
    <w:pPr>
      <w:ind w:left="2268" w:right="0" w:firstLine="0"/>
      <w:spacing w:before="0" w:after="57"/>
    </w:pPr>
  </w:style>
  <w:style w:type="paragraph" w:styleId="916">
    <w:name w:val="Index Heading"/>
    <w:basedOn w:val="892"/>
  </w:style>
  <w:style w:type="paragraph" w:styleId="917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18">
    <w:name w:val="table of figures"/>
    <w:basedOn w:val="836"/>
    <w:uiPriority w:val="99"/>
    <w:unhideWhenUsed/>
    <w:pPr>
      <w:spacing w:before="0" w:after="0" w:afterAutospacing="0"/>
    </w:pPr>
  </w:style>
  <w:style w:type="paragraph" w:styleId="919">
    <w:name w:val="Абзац списка"/>
    <w:basedOn w:val="836"/>
    <w:uiPriority w:val="34"/>
    <w:qFormat/>
    <w:pPr>
      <w:ind w:left="720"/>
    </w:pPr>
  </w:style>
  <w:style w:type="paragraph" w:styleId="920">
    <w:name w:val="1"/>
    <w:basedOn w:val="836"/>
    <w:uiPriority w:val="99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921">
    <w:name w:val="ConsPlusNormal"/>
    <w:qFormat/>
    <w:pPr>
      <w:jc w:val="left"/>
      <w:spacing w:before="0" w:after="0"/>
      <w:widowControl/>
    </w:pPr>
    <w:rPr>
      <w:rFonts w:ascii="Arial" w:hAnsi="Arial" w:eastAsia="Calibri" w:cs="Arial"/>
      <w:color w:val="auto"/>
      <w:sz w:val="20"/>
      <w:szCs w:val="20"/>
      <w:lang w:val="ru-RU" w:eastAsia="en-US" w:bidi="ar-SA"/>
    </w:rPr>
  </w:style>
  <w:style w:type="paragraph" w:styleId="922">
    <w:name w:val="Текст выноски"/>
    <w:basedOn w:val="836"/>
    <w:uiPriority w:val="99"/>
    <w:semiHidden/>
    <w:qFormat/>
    <w:pPr>
      <w:spacing w:before="0" w:after="0" w:line="240" w:lineRule="auto"/>
    </w:pPr>
    <w:rPr>
      <w:rFonts w:ascii="Tahoma" w:hAnsi="Tahoma" w:cs="Times New Roman"/>
      <w:sz w:val="16"/>
      <w:szCs w:val="16"/>
      <w:lang w:val="en-US" w:eastAsia="en-US"/>
    </w:rPr>
  </w:style>
  <w:style w:type="paragraph" w:styleId="923">
    <w:name w:val="ConsPlusCell"/>
    <w:uiPriority w:val="99"/>
    <w:qFormat/>
    <w:pPr>
      <w:jc w:val="left"/>
      <w:spacing w:before="0" w:after="0"/>
      <w:widowControl/>
    </w:pPr>
    <w:rPr>
      <w:rFonts w:ascii="Arial" w:hAnsi="Arial" w:eastAsia="Calibri" w:cs="Arial"/>
      <w:color w:val="auto"/>
      <w:sz w:val="20"/>
      <w:szCs w:val="20"/>
      <w:lang w:val="ru-RU" w:eastAsia="en-US" w:bidi="ar-SA"/>
    </w:rPr>
  </w:style>
  <w:style w:type="paragraph" w:styleId="924">
    <w:name w:val="Без интервала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25">
    <w:name w:val="parametervalue"/>
    <w:basedOn w:val="836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6">
    <w:name w:val="parameter"/>
    <w:basedOn w:val="836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>
    <w:name w:val="Основной текст 3"/>
    <w:basedOn w:val="836"/>
    <w:uiPriority w:val="99"/>
    <w:semiHidden/>
    <w:qFormat/>
    <w:pPr>
      <w:jc w:val="center"/>
      <w:spacing w:before="0" w:after="0" w:line="240" w:lineRule="auto"/>
    </w:pPr>
    <w:rPr>
      <w:rFonts w:ascii="Times New Roman" w:hAnsi="Times New Roman" w:cs="Times New Roman"/>
      <w:sz w:val="20"/>
      <w:szCs w:val="20"/>
      <w:lang w:val="en-US" w:eastAsia="ru-RU"/>
    </w:rPr>
  </w:style>
  <w:style w:type="paragraph" w:styleId="928">
    <w:name w:val="Абзац списка1"/>
    <w:basedOn w:val="836"/>
    <w:uiPriority w:val="99"/>
    <w:qFormat/>
    <w:pPr>
      <w:ind w:left="720"/>
    </w:pPr>
    <w:rPr>
      <w:rFonts w:eastAsia="Times New Roman"/>
    </w:rPr>
  </w:style>
  <w:style w:type="paragraph" w:styleId="929">
    <w:name w:val="Основной текст с отступом 3"/>
    <w:basedOn w:val="836"/>
    <w:uiPriority w:val="99"/>
    <w:semiHidden/>
    <w:qFormat/>
    <w:pPr>
      <w:ind w:left="283"/>
      <w:spacing w:before="0" w:after="120"/>
    </w:pPr>
    <w:rPr>
      <w:rFonts w:cs="Times New Roman"/>
      <w:sz w:val="16"/>
      <w:szCs w:val="16"/>
      <w:lang w:val="en-US" w:eastAsia="en-US"/>
    </w:rPr>
  </w:style>
  <w:style w:type="paragraph" w:styleId="930">
    <w:name w:val="Абзац списка2"/>
    <w:basedOn w:val="836"/>
    <w:uiPriority w:val="99"/>
    <w:qFormat/>
    <w:pPr>
      <w:ind w:left="720"/>
    </w:pPr>
    <w:rPr>
      <w:rFonts w:eastAsia="Times New Roman"/>
    </w:rPr>
  </w:style>
  <w:style w:type="paragraph" w:styleId="931">
    <w:name w:val="Знак Знак"/>
    <w:basedOn w:val="836"/>
    <w:uiPriority w:val="99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932">
    <w:name w:val="Знак"/>
    <w:basedOn w:val="836"/>
    <w:uiPriority w:val="99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933">
    <w:name w:val="1 Знак"/>
    <w:basedOn w:val="836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934">
    <w:name w:val="Абзац списка3"/>
    <w:basedOn w:val="836"/>
    <w:uiPriority w:val="99"/>
    <w:qFormat/>
    <w:pPr>
      <w:ind w:left="720"/>
    </w:pPr>
    <w:rPr>
      <w:rFonts w:eastAsia="Times New Roman"/>
    </w:rPr>
  </w:style>
  <w:style w:type="paragraph" w:styleId="935">
    <w:name w:val="Body Text Indent"/>
    <w:basedOn w:val="836"/>
    <w:uiPriority w:val="99"/>
    <w:semiHidden/>
    <w:unhideWhenUsed/>
    <w:pPr>
      <w:ind w:left="283"/>
      <w:spacing w:before="0" w:after="120"/>
    </w:pPr>
    <w:rPr>
      <w:rFonts w:cs="Times New Roman"/>
      <w:lang w:val="en-US"/>
    </w:rPr>
  </w:style>
  <w:style w:type="paragraph" w:styleId="936">
    <w:name w:val="List Paragraph"/>
    <w:basedOn w:val="836"/>
    <w:qFormat/>
    <w:pPr>
      <w:contextualSpacing/>
      <w:ind w:left="720"/>
      <w:spacing w:before="0" w:after="200"/>
    </w:pPr>
    <w:rPr>
      <w:rFonts w:eastAsia="Times New Roman" w:cs="Times New Roman"/>
    </w:rPr>
  </w:style>
  <w:style w:type="paragraph" w:styleId="937">
    <w:name w:val="Обычный (веб)"/>
    <w:basedOn w:val="836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38">
    <w:name w:val="Стиль3"/>
    <w:qFormat/>
    <w:pPr>
      <w:jc w:val="both"/>
      <w:spacing w:before="10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939">
    <w:name w:val="Основной текст с отступом 2"/>
    <w:basedOn w:val="836"/>
    <w:uiPriority w:val="99"/>
    <w:semiHidden/>
    <w:unhideWhenUsed/>
    <w:qFormat/>
    <w:pPr>
      <w:ind w:left="283"/>
      <w:spacing w:before="0" w:after="120" w:line="480" w:lineRule="auto"/>
    </w:pPr>
    <w:rPr>
      <w:rFonts w:cs="Times New Roman"/>
      <w:lang w:val="en-US"/>
    </w:rPr>
  </w:style>
  <w:style w:type="paragraph" w:styleId="940">
    <w:name w:val="Основной текст (2)1"/>
    <w:basedOn w:val="836"/>
    <w:uiPriority w:val="99"/>
    <w:qFormat/>
    <w:pPr>
      <w:jc w:val="right"/>
      <w:spacing w:before="960" w:after="1140" w:line="240" w:lineRule="atLeast"/>
      <w:shd w:val="clear" w:color="auto" w:fill="ffffff"/>
      <w:widowControl w:val="off"/>
    </w:pPr>
    <w:rPr>
      <w:rFonts w:ascii="Times New Roman" w:hAnsi="Times New Roman" w:cs="Times New Roman"/>
      <w:sz w:val="28"/>
      <w:szCs w:val="20"/>
      <w:lang w:eastAsia="ru-RU"/>
    </w:rPr>
  </w:style>
  <w:style w:type="paragraph" w:styleId="941">
    <w:name w:val="Default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942" w:customStyle="1">
    <w:name w:val="       ConsPlusNormal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en-US" w:eastAsia="zh-CN" w:bidi="ar-SA"/>
      <w14:ligatures w14:val="none"/>
    </w:rPr>
  </w:style>
  <w:style w:type="paragraph" w:styleId="943" w:customStyle="1">
    <w:name w:val="       ConsPlusTitle"/>
    <w:qFormat/>
    <w:pPr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</w:pPr>
    <w:rPr>
      <w:rFonts w:ascii="Arial" w:hAnsi="Arial" w:eastAsia="Arial" w:cs="Arial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u w:val="none"/>
      <w:vertAlign w:val="baseline"/>
      <w:lang w:val="en-US" w:eastAsia="zh-CN" w:bidi="ar-SA"/>
      <w14:ligatures w14:val="none"/>
    </w:rPr>
  </w:style>
  <w:style w:type="paragraph" w:styleId="944">
    <w:name w:val="Содержимое врезки"/>
    <w:basedOn w:val="836"/>
    <w:qFormat/>
  </w:style>
  <w:style w:type="numbering" w:styleId="945">
    <w:name w:val="Нет списка"/>
    <w:uiPriority w:val="99"/>
    <w:semiHidden/>
    <w:unhideWhenUsed/>
    <w:qFormat/>
  </w:style>
  <w:style w:type="numbering" w:styleId="946" w:default="1">
    <w:name w:val="No List"/>
    <w:uiPriority w:val="99"/>
    <w:semiHidden/>
    <w:unhideWhenUsed/>
    <w:qFormat/>
  </w:style>
  <w:style w:type="table" w:styleId="94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zakupki.gov.ru/epz/contract/contractCard/common-info.html?reestrNumber=2183201991123000250" TargetMode="External"/><Relationship Id="rId11" Type="http://schemas.openxmlformats.org/officeDocument/2006/relationships/hyperlink" Target="https://zakupki.gov.ru/epz/contract/contractCard/common-info.html?reestrNumber=2183201991123000256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Минторг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 И ТОРГОВЛИ</dc:title>
  <dc:subject/>
  <dc:creator>torba</dc:creator>
  <dc:description/>
  <dc:language>ru-RU</dc:language>
  <cp:revision>517</cp:revision>
  <dcterms:created xsi:type="dcterms:W3CDTF">2022-06-22T13:28:00Z</dcterms:created>
  <dcterms:modified xsi:type="dcterms:W3CDTF">2024-07-08T12:36:35Z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